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09" w:rsidRDefault="00432F0C">
      <w:pPr>
        <w:spacing w:after="0" w:line="360" w:lineRule="auto"/>
        <w:jc w:val="both"/>
        <w:rPr>
          <w:rFonts w:ascii="Cambria" w:eastAsia="Cambria" w:hAnsi="Cambria" w:cs="Cambria"/>
          <w:sz w:val="24"/>
        </w:rPr>
      </w:pPr>
      <w:bookmarkStart w:id="0" w:name="_GoBack"/>
      <w:bookmarkEnd w:id="0"/>
      <w:r>
        <w:rPr>
          <w:rFonts w:ascii="Cambria" w:eastAsia="Cambria" w:hAnsi="Cambria" w:cs="Cambria"/>
          <w:sz w:val="24"/>
        </w:rPr>
        <w:t>Podstawy prawne  klauzul  społecznych   w polskim systemie  prawa – część I</w:t>
      </w:r>
    </w:p>
    <w:p w:rsidR="00345709" w:rsidRDefault="00345709">
      <w:pPr>
        <w:spacing w:after="0" w:line="360" w:lineRule="auto"/>
        <w:jc w:val="both"/>
        <w:rPr>
          <w:rFonts w:ascii="Cambria" w:eastAsia="Cambria" w:hAnsi="Cambria" w:cs="Cambria"/>
          <w:sz w:val="24"/>
        </w:rPr>
      </w:pP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W artykule  zamieszczonym  poniżej będę omawiała podstawy prawne pierwszej  z klauzul społecznych – tak zwaną klauzulę zastrzeżoną. </w:t>
      </w:r>
    </w:p>
    <w:p w:rsidR="00345709" w:rsidRDefault="00345709">
      <w:pPr>
        <w:spacing w:after="0" w:line="360" w:lineRule="auto"/>
        <w:jc w:val="both"/>
        <w:rPr>
          <w:rFonts w:ascii="Cambria" w:eastAsia="Cambria" w:hAnsi="Cambria" w:cs="Cambria"/>
          <w:sz w:val="24"/>
        </w:rPr>
      </w:pP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Klauzulę tę  wprowadzono w drodze ustawy z 5 listopada 2009 r. o zmianie ustawy Prawo zamówień publicznych oraz ustawy o kosztach sądowych w sprawach cywilnych. Klauzula odnosiła się do wykonawców, którzy zatrudniają osoby niepełnosprawne. W przepisie art. 22 ust. 2 ustawy prawo zamówień publicznych  implementowano  postanowienie art. 19 Dyrektywy Parlamentu Europejskiego i Rady 2004/18/UE z dotyczące „zamówień zastrzeżonych” w taki sposób, iż zamawiający będą mieli możliwość zastrzeżenia w ogłoszeniu, że o udzielane zamówienie będą się mogli ubiegać wyłącznie wykonawcy, których ponad 50 % zatrudnionych pracowników stanowią osoby niepełnosprawne. Wprowadzenie tego przepisu ma wyrównać szansę wykonawców zatrudniających osoby niepełnosprawne w ubieganiu się o zamówienia publiczne w celu integracji lub reintegracji osób niepełnosprawnych na rynku pracy.</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Przepis art. 22 ust. 2 ustawy prawo zamówień publicznych stwarzał zamawiającemu możliwość zastrzeżenia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Stosując art. 22 ust. 2 ustawy </w:t>
      </w:r>
      <w:proofErr w:type="spellStart"/>
      <w:r>
        <w:rPr>
          <w:rFonts w:ascii="Cambria" w:eastAsia="Cambria" w:hAnsi="Cambria" w:cs="Cambria"/>
          <w:sz w:val="24"/>
        </w:rPr>
        <w:t>P.z.p</w:t>
      </w:r>
      <w:proofErr w:type="spellEnd"/>
      <w:r>
        <w:rPr>
          <w:rFonts w:ascii="Cambria" w:eastAsia="Cambria" w:hAnsi="Cambria" w:cs="Cambria"/>
          <w:sz w:val="24"/>
        </w:rPr>
        <w:t>., zamawiający nie naruszają zasady uczciwej konkurencji oraz zasady niedyskryminacji, a tym samym nie narażają się na możliwość wniesienia odwołania przez wykonawców .</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Urząd Komitetu Integracji Europejskiej wydał również opinię, iż zmiana ta  jest zgodna z prawem Unii Europejskiej</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 </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Kolejno, ustawą z dnia 22 czerwca 2016r. o zmianie ustawy– Prawo zamówień publicznych oraz niektórych innych ustaw(weszła w życie 28 lipca 2016 roku) do systemu prawa polskiego  wprowadzono zmiany w zakresie brzmienia klauzuli społecznej zastrzeżonej. </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Aktualnie art. 22 ustawy prawo zamówień publicznych brzmi: </w:t>
      </w:r>
    </w:p>
    <w:p w:rsidR="00345709" w:rsidRDefault="00345709">
      <w:pPr>
        <w:spacing w:after="0" w:line="360" w:lineRule="auto"/>
        <w:jc w:val="both"/>
        <w:rPr>
          <w:rFonts w:ascii="Cambria" w:eastAsia="Cambria" w:hAnsi="Cambria" w:cs="Cambria"/>
          <w:sz w:val="24"/>
        </w:rPr>
      </w:pP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lastRenderedPageBreak/>
        <w:t xml:space="preserve">Art.  22. [Warunki stawiane wykonawcom ubiegającym się o zamówienie; opis sposobu dokonania oceny spełnienia warunków] </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ust 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1) osób niepełnosprawnych w rozumieniu </w:t>
      </w:r>
      <w:hyperlink r:id="rId4">
        <w:r>
          <w:rPr>
            <w:rFonts w:ascii="Cambria" w:eastAsia="Cambria" w:hAnsi="Cambria" w:cs="Cambria"/>
            <w:i/>
            <w:color w:val="0000FF"/>
            <w:sz w:val="24"/>
            <w:u w:val="single"/>
          </w:rPr>
          <w:t>ustawy</w:t>
        </w:r>
      </w:hyperlink>
      <w:r>
        <w:rPr>
          <w:rFonts w:ascii="Cambria" w:eastAsia="Cambria" w:hAnsi="Cambria" w:cs="Cambria"/>
          <w:i/>
          <w:sz w:val="24"/>
        </w:rPr>
        <w:t xml:space="preserve"> z dnia 27 sierpnia 1997 r. o rehabilitacji zawodowej i społecznej oraz zatrudnianiu osób niepełnosprawnych (Dz. U. z 2011 r. poz. 721, z </w:t>
      </w:r>
      <w:proofErr w:type="spellStart"/>
      <w:r>
        <w:rPr>
          <w:rFonts w:ascii="Cambria" w:eastAsia="Cambria" w:hAnsi="Cambria" w:cs="Cambria"/>
          <w:i/>
          <w:sz w:val="24"/>
        </w:rPr>
        <w:t>późn</w:t>
      </w:r>
      <w:proofErr w:type="spellEnd"/>
      <w:r>
        <w:rPr>
          <w:rFonts w:ascii="Cambria" w:eastAsia="Cambria" w:hAnsi="Cambria" w:cs="Cambria"/>
          <w:i/>
          <w:sz w:val="24"/>
        </w:rPr>
        <w:t>. zm.);</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2) bezrobotnych w rozumieniu </w:t>
      </w:r>
      <w:hyperlink r:id="rId5">
        <w:r>
          <w:rPr>
            <w:rFonts w:ascii="Cambria" w:eastAsia="Cambria" w:hAnsi="Cambria" w:cs="Cambria"/>
            <w:i/>
            <w:color w:val="0000FF"/>
            <w:sz w:val="24"/>
            <w:u w:val="single"/>
          </w:rPr>
          <w:t>ustawy</w:t>
        </w:r>
      </w:hyperlink>
      <w:r>
        <w:rPr>
          <w:rFonts w:ascii="Cambria" w:eastAsia="Cambria" w:hAnsi="Cambria" w:cs="Cambria"/>
          <w:i/>
          <w:sz w:val="24"/>
        </w:rPr>
        <w:t xml:space="preserve"> z dnia 20 kwietnia 2004 r. o promocji zatrudnienia i instytucjach rynku pracy (Dz. U. z 2016 r. poz. 645, 691 i 868);</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3) osób pozbawionych wolności lub zwalnianych z zakładów karnych, o których mowa w </w:t>
      </w:r>
      <w:hyperlink r:id="rId6">
        <w:r>
          <w:rPr>
            <w:rFonts w:ascii="Cambria" w:eastAsia="Cambria" w:hAnsi="Cambria" w:cs="Cambria"/>
            <w:i/>
            <w:color w:val="0000FF"/>
            <w:sz w:val="24"/>
            <w:u w:val="single"/>
          </w:rPr>
          <w:t>ustawie</w:t>
        </w:r>
      </w:hyperlink>
      <w:r>
        <w:rPr>
          <w:rFonts w:ascii="Cambria" w:eastAsia="Cambria" w:hAnsi="Cambria" w:cs="Cambria"/>
          <w:i/>
          <w:sz w:val="24"/>
        </w:rPr>
        <w:t xml:space="preserve"> z dnia 6 czerwca 1997 r. - Kodeks karny wykonawczy (Dz. U. poz. 557, z </w:t>
      </w:r>
      <w:proofErr w:type="spellStart"/>
      <w:r>
        <w:rPr>
          <w:rFonts w:ascii="Cambria" w:eastAsia="Cambria" w:hAnsi="Cambria" w:cs="Cambria"/>
          <w:i/>
          <w:sz w:val="24"/>
        </w:rPr>
        <w:t>późn</w:t>
      </w:r>
      <w:proofErr w:type="spellEnd"/>
      <w:r>
        <w:rPr>
          <w:rFonts w:ascii="Cambria" w:eastAsia="Cambria" w:hAnsi="Cambria" w:cs="Cambria"/>
          <w:i/>
          <w:sz w:val="24"/>
        </w:rPr>
        <w:t>. zm.), mających trudności w integracji ze środowiskiem;</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4) osób z zaburzeniami psychicznymi w rozumieniu </w:t>
      </w:r>
      <w:hyperlink r:id="rId7">
        <w:r>
          <w:rPr>
            <w:rFonts w:ascii="Cambria" w:eastAsia="Cambria" w:hAnsi="Cambria" w:cs="Cambria"/>
            <w:i/>
            <w:color w:val="0000FF"/>
            <w:sz w:val="24"/>
            <w:u w:val="single"/>
          </w:rPr>
          <w:t>ustawy</w:t>
        </w:r>
      </w:hyperlink>
      <w:r>
        <w:rPr>
          <w:rFonts w:ascii="Cambria" w:eastAsia="Cambria" w:hAnsi="Cambria" w:cs="Cambria"/>
          <w:i/>
          <w:sz w:val="24"/>
        </w:rPr>
        <w:t xml:space="preserve"> z dnia 19 sierpnia 1994 r. o ochronie zdrowia psychicznego (Dz. U. z 2016 r. poz. 546 i 960);</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5) osób bezdomnych w rozumieniu </w:t>
      </w:r>
      <w:hyperlink r:id="rId8">
        <w:r>
          <w:rPr>
            <w:rFonts w:ascii="Cambria" w:eastAsia="Cambria" w:hAnsi="Cambria" w:cs="Cambria"/>
            <w:i/>
            <w:color w:val="0000FF"/>
            <w:sz w:val="24"/>
            <w:u w:val="single"/>
          </w:rPr>
          <w:t>ustawy</w:t>
        </w:r>
      </w:hyperlink>
      <w:r>
        <w:rPr>
          <w:rFonts w:ascii="Cambria" w:eastAsia="Cambria" w:hAnsi="Cambria" w:cs="Cambria"/>
          <w:i/>
          <w:sz w:val="24"/>
        </w:rPr>
        <w:t xml:space="preserve"> z dnia 12 marca 2004 r. o pomocy społecznej (Dz. U. z 2016 r. poz. 930);</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6) osób, które uzyskały w Rzeczypospolitej Polskiej status uchodźcy lub ochronę uzupełniającą, o których mowa w </w:t>
      </w:r>
      <w:hyperlink r:id="rId9">
        <w:r>
          <w:rPr>
            <w:rFonts w:ascii="Cambria" w:eastAsia="Cambria" w:hAnsi="Cambria" w:cs="Cambria"/>
            <w:i/>
            <w:color w:val="0000FF"/>
            <w:sz w:val="24"/>
            <w:u w:val="single"/>
          </w:rPr>
          <w:t>ustawie</w:t>
        </w:r>
      </w:hyperlink>
      <w:r>
        <w:rPr>
          <w:rFonts w:ascii="Cambria" w:eastAsia="Cambria" w:hAnsi="Cambria" w:cs="Cambria"/>
          <w:i/>
          <w:sz w:val="24"/>
        </w:rPr>
        <w:t xml:space="preserve"> z dnia 13 czerwca 2003 r. o udzielaniu cudzoziemcom ochrony na terytorium Rzeczypospolitej Polskiej (Dz. U. z 2012 r. poz. 680, z 2013 r. poz. 1650, z 2014 r. poz. 1004, z 2015 r. poz. 1607 oraz z 2016 r. poz. 783);</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7) osób do 30. roku życia oraz po ukończeniu 50. roku życia, posiadających status osoby poszukującej pracy, bez zatrudnienia;</w:t>
      </w: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t xml:space="preserve">8) osób będących członkami mniejszości znajdującej się w niekorzystnej sytuacji, w szczególności będących członkami mniejszości narodowych i etnicznych w rozumieniu </w:t>
      </w:r>
      <w:hyperlink r:id="rId10">
        <w:r>
          <w:rPr>
            <w:rFonts w:ascii="Cambria" w:eastAsia="Cambria" w:hAnsi="Cambria" w:cs="Cambria"/>
            <w:i/>
            <w:color w:val="0000FF"/>
            <w:sz w:val="24"/>
            <w:u w:val="single"/>
          </w:rPr>
          <w:t>ustawy</w:t>
        </w:r>
      </w:hyperlink>
      <w:r>
        <w:rPr>
          <w:rFonts w:ascii="Cambria" w:eastAsia="Cambria" w:hAnsi="Cambria" w:cs="Cambria"/>
          <w:i/>
          <w:sz w:val="24"/>
        </w:rPr>
        <w:t xml:space="preserve"> z dnia 6 stycznia 2005 r. o mniejszościach narodowych i etnicznych oraz o języku regionalnym (Dz. U. z 2015 r. poz. 573 oraz z 2016 r. poz. 749) – </w:t>
      </w:r>
    </w:p>
    <w:p w:rsidR="00345709" w:rsidRDefault="00345709">
      <w:pPr>
        <w:spacing w:after="0" w:line="360" w:lineRule="auto"/>
        <w:jc w:val="both"/>
        <w:rPr>
          <w:rFonts w:ascii="Cambria" w:eastAsia="Cambria" w:hAnsi="Cambria" w:cs="Cambria"/>
          <w:i/>
          <w:sz w:val="24"/>
        </w:rPr>
      </w:pP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Art. 22 ust. 2 zmieniony przez art. 1 pkt 32 lit. c ustawy z dnia 22 czerwca 2016 r. (Dz.U.2016.1020) zmieniającej nin. ustawę z dniem 28 lipca 2016 r.</w:t>
      </w:r>
    </w:p>
    <w:p w:rsidR="00345709" w:rsidRDefault="00345709">
      <w:pPr>
        <w:spacing w:after="0" w:line="360" w:lineRule="auto"/>
        <w:jc w:val="both"/>
        <w:rPr>
          <w:rFonts w:ascii="Cambria" w:eastAsia="Cambria" w:hAnsi="Cambria" w:cs="Cambria"/>
          <w:sz w:val="24"/>
        </w:rPr>
      </w:pPr>
    </w:p>
    <w:p w:rsidR="00345709" w:rsidRDefault="00432F0C">
      <w:pPr>
        <w:spacing w:after="0" w:line="360" w:lineRule="auto"/>
        <w:jc w:val="both"/>
        <w:rPr>
          <w:rFonts w:ascii="Cambria" w:eastAsia="Cambria" w:hAnsi="Cambria" w:cs="Cambria"/>
          <w:i/>
          <w:sz w:val="24"/>
        </w:rPr>
      </w:pPr>
      <w:r>
        <w:rPr>
          <w:rFonts w:ascii="Cambria" w:eastAsia="Cambria" w:hAnsi="Cambria" w:cs="Cambria"/>
          <w:i/>
          <w:sz w:val="24"/>
        </w:rPr>
        <w:lastRenderedPageBreak/>
        <w:t xml:space="preserve">2a. Zamawiający określa minimalny procentowy wskaźnik zatrudnienia osób należących do jednej lub więcej kategorii, o których mowa w ust. 2, nie mniejszy niż 30%, osób zatrudnionych przez zakłady pracy chronionej lub wykonawców albo ich jednostki, o których mowa w ust. 2 </w:t>
      </w:r>
    </w:p>
    <w:p w:rsidR="00345709" w:rsidRDefault="00345709">
      <w:pPr>
        <w:spacing w:after="0" w:line="360" w:lineRule="auto"/>
        <w:jc w:val="both"/>
        <w:rPr>
          <w:rFonts w:ascii="Cambria" w:eastAsia="Cambria" w:hAnsi="Cambria" w:cs="Cambria"/>
          <w:i/>
          <w:sz w:val="24"/>
        </w:rPr>
      </w:pP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Art. 22 ust. 2a dodany przez art. 1 pkt 32 lit. d ustawy z dnia 22 czerwca 2016 r. (Dz.U.2016.1020) zmieniającej nin. ustawę z dniem 28 lipca 2016 r.</w:t>
      </w:r>
    </w:p>
    <w:p w:rsidR="00345709" w:rsidRDefault="00345709">
      <w:pPr>
        <w:spacing w:after="0" w:line="360" w:lineRule="auto"/>
        <w:jc w:val="both"/>
        <w:rPr>
          <w:rFonts w:ascii="Cambria" w:eastAsia="Cambria" w:hAnsi="Cambria" w:cs="Cambria"/>
          <w:sz w:val="24"/>
        </w:rPr>
      </w:pP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Regulacje dotyczące tzw. zamówień zastrzeżonych stanowią jeden z instrumentów wspierających integrację społeczną i zawodową.</w:t>
      </w:r>
    </w:p>
    <w:p w:rsidR="00345709" w:rsidRDefault="00432F0C">
      <w:pPr>
        <w:spacing w:line="360" w:lineRule="auto"/>
        <w:jc w:val="both"/>
        <w:rPr>
          <w:rFonts w:ascii="Cambria" w:eastAsia="Cambria" w:hAnsi="Cambria" w:cs="Cambria"/>
          <w:sz w:val="24"/>
        </w:rPr>
      </w:pPr>
      <w:r>
        <w:rPr>
          <w:rFonts w:ascii="Cambria" w:eastAsia="Cambria" w:hAnsi="Cambria" w:cs="Cambria"/>
          <w:sz w:val="24"/>
        </w:rPr>
        <w:t xml:space="preserve">Nowa treść klauzuli zastrzeżonej dodają drugą kategorię podmiotów, dla których zamawiający może  zastrzec prawo udziału w postępowaniu o udzielenie zamówienia publicznego. Ponadto znacznie rozszerzono katalog  osób, które korzystają z zamówień zastrzeżonych jako ewentualnie zatrudnieni przy jego realizacji. Zmniejszeniu uległ też wymagany odsetek zatrudnienia pracowników niepełnosprawnych lub pracowników z grup  społecznie marginalizowanych. </w:t>
      </w:r>
    </w:p>
    <w:p w:rsidR="00345709" w:rsidRDefault="00432F0C">
      <w:pPr>
        <w:spacing w:line="360" w:lineRule="auto"/>
        <w:jc w:val="both"/>
        <w:rPr>
          <w:rFonts w:ascii="Cambria" w:eastAsia="Cambria" w:hAnsi="Cambria" w:cs="Cambria"/>
          <w:sz w:val="24"/>
        </w:rPr>
      </w:pPr>
      <w:r>
        <w:rPr>
          <w:rFonts w:ascii="Cambria" w:eastAsia="Cambria" w:hAnsi="Cambria" w:cs="Cambria"/>
          <w:sz w:val="24"/>
        </w:rPr>
        <w:t>Przy stosowaniu klauzuli zastrzeżonej  zamawiający jest zobowiązany określić to już w ogłoszeniu o zamówieniu. W orzecznictwie sądowym wskazuje się, że "określenie warunków, jakie winni spełniać przyszli oferenci, winno wynikać już z treści ogłoszenia, tak aby czytający wiedział, czy udział w przetargu leży w sferze jego zainteresowań i możliwości".</w:t>
      </w:r>
    </w:p>
    <w:p w:rsidR="00345709" w:rsidRDefault="00432F0C">
      <w:pPr>
        <w:spacing w:line="360" w:lineRule="auto"/>
        <w:jc w:val="both"/>
        <w:rPr>
          <w:rFonts w:ascii="Cambria" w:eastAsia="Cambria" w:hAnsi="Cambria" w:cs="Cambria"/>
          <w:sz w:val="24"/>
        </w:rPr>
      </w:pPr>
      <w:r>
        <w:rPr>
          <w:rFonts w:ascii="Cambria" w:eastAsia="Cambria" w:hAnsi="Cambria" w:cs="Cambria"/>
          <w:sz w:val="24"/>
        </w:rPr>
        <w:t xml:space="preserve">W postępowaniu o szacunkowej wartości zamówienia nie przekraczającej progów unijnych informacje te zamawiający na stronie  pierwszej ogłoszenia, nad sekcją I zaznaczając informację czy 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 Jeśli tak, to wskazać należy  minimalny procentowy wskaźnik zatrudnienia osób należących do jednej lub więcej kategorii, o których mowa w art. 22 ust. 2 ustawy </w:t>
      </w:r>
      <w:proofErr w:type="spellStart"/>
      <w:r>
        <w:rPr>
          <w:rFonts w:ascii="Cambria" w:eastAsia="Cambria" w:hAnsi="Cambria" w:cs="Cambria"/>
          <w:sz w:val="24"/>
        </w:rPr>
        <w:t>Pzp</w:t>
      </w:r>
      <w:proofErr w:type="spellEnd"/>
      <w:r>
        <w:rPr>
          <w:rFonts w:ascii="Cambria" w:eastAsia="Cambria" w:hAnsi="Cambria" w:cs="Cambria"/>
          <w:sz w:val="24"/>
        </w:rPr>
        <w:t xml:space="preserve">, nie mniejszy niż 30%, osób zatrudnionych przez zakłady pracy chronionej lub wykonawców albo ich jednostki. </w:t>
      </w:r>
    </w:p>
    <w:p w:rsidR="00345709" w:rsidRDefault="00432F0C">
      <w:pPr>
        <w:spacing w:line="360" w:lineRule="auto"/>
        <w:jc w:val="both"/>
        <w:rPr>
          <w:rFonts w:ascii="Cambria" w:eastAsia="Cambria" w:hAnsi="Cambria" w:cs="Cambria"/>
          <w:sz w:val="24"/>
        </w:rPr>
      </w:pPr>
      <w:r>
        <w:rPr>
          <w:rFonts w:ascii="Cambria" w:eastAsia="Cambria" w:hAnsi="Cambria" w:cs="Cambria"/>
          <w:sz w:val="24"/>
        </w:rPr>
        <w:lastRenderedPageBreak/>
        <w:t>Natomiast w TED zamawiający jest zobowiązany wypełnić treść  Sekcja III ,, Informacje o charakterze prawnym, ekonomicznym, finansowym i technicznym-III.1) Warunki udziału-III.1.5).</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W treści § 11. Rozporządzenia Ministra Rozwoju z dnia 26 lipca 2016r. w sprawie rodzajów dokumentów, jakich może żądać zamawiający od  wykonawcy w postępowaniu o udzielenie zamówienia wskazano, że stosując  klauzulę społeczną zastrzeżoną zamawiający może żądać od wykonawców następujących dokumentów:</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 xml:space="preserve">1.decyzji w sprawie przyznania statusu zakładu pracy chronionej lub zakładu aktywności zawodowej, o której mowa w ustawie z dnia 27sierpnia1997r.o rehabilitacji zawodowej i społecznej oraz zatrudnianiu osób niepełnosprawnych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 </w:t>
      </w:r>
    </w:p>
    <w:p w:rsidR="00345709" w:rsidRDefault="00432F0C">
      <w:pPr>
        <w:spacing w:after="0" w:line="360" w:lineRule="auto"/>
        <w:jc w:val="both"/>
        <w:rPr>
          <w:rFonts w:ascii="Cambria" w:eastAsia="Cambria" w:hAnsi="Cambria" w:cs="Cambria"/>
          <w:sz w:val="24"/>
        </w:rPr>
      </w:pPr>
      <w:r>
        <w:rPr>
          <w:rFonts w:ascii="Cambria" w:eastAsia="Cambria" w:hAnsi="Cambria" w:cs="Cambria"/>
          <w:sz w:val="24"/>
        </w:rPr>
        <w:t>2. dokumentów potwierdzających procentowy wskaźnik zatrudnienia osób należących do jednej lub więcej kategorii, o których mowa w art. 22 ust. 2 ustawy, zatrudnionych przez zakłady pracy chronionej lub wykonawcę lub jego wyodrębnioną organizacyjnie jednostkę, która będzie realizowała zamówienie.</w:t>
      </w:r>
    </w:p>
    <w:p w:rsidR="00345709" w:rsidRDefault="00345709">
      <w:pPr>
        <w:spacing w:after="0" w:line="360" w:lineRule="auto"/>
        <w:jc w:val="both"/>
        <w:rPr>
          <w:rFonts w:ascii="Cambria" w:eastAsia="Cambria" w:hAnsi="Cambria" w:cs="Cambria"/>
          <w:sz w:val="24"/>
        </w:rPr>
      </w:pPr>
    </w:p>
    <w:p w:rsidR="00345709" w:rsidRDefault="00432F0C">
      <w:pPr>
        <w:jc w:val="both"/>
        <w:rPr>
          <w:rFonts w:ascii="Cambria" w:eastAsia="Cambria" w:hAnsi="Cambria" w:cs="Cambria"/>
          <w:sz w:val="24"/>
        </w:rPr>
      </w:pPr>
      <w:r>
        <w:rPr>
          <w:rFonts w:ascii="Cambria" w:eastAsia="Cambria" w:hAnsi="Cambria" w:cs="Cambria"/>
          <w:sz w:val="24"/>
        </w:rPr>
        <w:t xml:space="preserve">W następnym artykule przedstawię praktyczne aspekty stosowania klauzuli społecznej zastrzeżonej z </w:t>
      </w:r>
      <w:proofErr w:type="spellStart"/>
      <w:r>
        <w:rPr>
          <w:rFonts w:ascii="Cambria" w:eastAsia="Cambria" w:hAnsi="Cambria" w:cs="Cambria"/>
          <w:sz w:val="24"/>
        </w:rPr>
        <w:t>uwzględniem</w:t>
      </w:r>
      <w:proofErr w:type="spellEnd"/>
      <w:r>
        <w:rPr>
          <w:rFonts w:ascii="Cambria" w:eastAsia="Cambria" w:hAnsi="Cambria" w:cs="Cambria"/>
          <w:sz w:val="24"/>
        </w:rPr>
        <w:t xml:space="preserve"> zaleceń i rekomendacji stosowania tego </w:t>
      </w:r>
      <w:proofErr w:type="spellStart"/>
      <w:r>
        <w:rPr>
          <w:rFonts w:ascii="Cambria" w:eastAsia="Cambria" w:hAnsi="Cambria" w:cs="Cambria"/>
          <w:sz w:val="24"/>
        </w:rPr>
        <w:t>przepsiu</w:t>
      </w:r>
      <w:proofErr w:type="spellEnd"/>
      <w:r>
        <w:rPr>
          <w:rFonts w:ascii="Cambria" w:eastAsia="Cambria" w:hAnsi="Cambria" w:cs="Cambria"/>
          <w:sz w:val="24"/>
        </w:rPr>
        <w:t xml:space="preserve"> w czasie realizacji umowy. </w:t>
      </w:r>
    </w:p>
    <w:p w:rsidR="00666E07" w:rsidRDefault="00666E07">
      <w:pPr>
        <w:jc w:val="both"/>
        <w:rPr>
          <w:rFonts w:ascii="Cambria" w:eastAsia="Cambria" w:hAnsi="Cambria" w:cs="Cambria"/>
          <w:sz w:val="24"/>
        </w:rPr>
      </w:pPr>
    </w:p>
    <w:p w:rsidR="00666E07" w:rsidRDefault="00666E07">
      <w:pPr>
        <w:jc w:val="both"/>
        <w:rPr>
          <w:rFonts w:ascii="Cambria" w:eastAsia="Cambria" w:hAnsi="Cambria" w:cs="Cambria"/>
          <w:sz w:val="24"/>
        </w:rPr>
      </w:pPr>
    </w:p>
    <w:p w:rsidR="00666E07" w:rsidRDefault="00666E07">
      <w:pPr>
        <w:jc w:val="both"/>
        <w:rPr>
          <w:rFonts w:ascii="Cambria" w:eastAsia="Cambria" w:hAnsi="Cambria" w:cs="Cambria"/>
          <w:sz w:val="24"/>
        </w:rPr>
      </w:pPr>
    </w:p>
    <w:p w:rsidR="00666E07" w:rsidRDefault="00666E07">
      <w:pPr>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Barbara  </w:t>
      </w:r>
      <w:proofErr w:type="spellStart"/>
      <w:r>
        <w:rPr>
          <w:rFonts w:ascii="Cambria" w:eastAsia="Cambria" w:hAnsi="Cambria" w:cs="Cambria"/>
          <w:sz w:val="24"/>
        </w:rPr>
        <w:t>Kunysz</w:t>
      </w:r>
      <w:proofErr w:type="spellEnd"/>
      <w:r>
        <w:rPr>
          <w:rFonts w:ascii="Cambria" w:eastAsia="Cambria" w:hAnsi="Cambria" w:cs="Cambria"/>
          <w:sz w:val="24"/>
        </w:rPr>
        <w:t xml:space="preserve"> – </w:t>
      </w:r>
      <w:proofErr w:type="spellStart"/>
      <w:r>
        <w:rPr>
          <w:rFonts w:ascii="Cambria" w:eastAsia="Cambria" w:hAnsi="Cambria" w:cs="Cambria"/>
          <w:sz w:val="24"/>
        </w:rPr>
        <w:t>Syrytczyk</w:t>
      </w:r>
      <w:proofErr w:type="spellEnd"/>
      <w:r w:rsidR="007D2D4E">
        <w:rPr>
          <w:rFonts w:ascii="Cambria" w:eastAsia="Cambria" w:hAnsi="Cambria" w:cs="Cambria"/>
          <w:sz w:val="24"/>
        </w:rPr>
        <w:t xml:space="preserve">, </w:t>
      </w:r>
      <w:r w:rsidR="00CF7879">
        <w:rPr>
          <w:rFonts w:ascii="Cambria" w:eastAsia="Cambria" w:hAnsi="Cambria" w:cs="Cambria"/>
          <w:sz w:val="24"/>
        </w:rPr>
        <w:t>12.</w:t>
      </w:r>
      <w:r w:rsidR="007D2D4E">
        <w:rPr>
          <w:rFonts w:ascii="Cambria" w:eastAsia="Cambria" w:hAnsi="Cambria" w:cs="Cambria"/>
          <w:sz w:val="24"/>
        </w:rPr>
        <w:t xml:space="preserve"> 2016 roku </w:t>
      </w:r>
      <w:r>
        <w:rPr>
          <w:rFonts w:ascii="Cambria" w:eastAsia="Cambria" w:hAnsi="Cambria" w:cs="Cambria"/>
          <w:sz w:val="24"/>
        </w:rPr>
        <w:t xml:space="preserve"> </w:t>
      </w:r>
    </w:p>
    <w:sectPr w:rsidR="00666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09"/>
    <w:rsid w:val="00345709"/>
    <w:rsid w:val="003B6DDC"/>
    <w:rsid w:val="00432F0C"/>
    <w:rsid w:val="00442A28"/>
    <w:rsid w:val="00666E07"/>
    <w:rsid w:val="007D2D4E"/>
    <w:rsid w:val="00CF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22560-3D57-4934-AA52-0C962A9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PANNNA KIZIA</dc:creator>
  <cp:lastModifiedBy>Maciej Stępień</cp:lastModifiedBy>
  <cp:revision>2</cp:revision>
  <dcterms:created xsi:type="dcterms:W3CDTF">2017-01-09T07:35:00Z</dcterms:created>
  <dcterms:modified xsi:type="dcterms:W3CDTF">2017-01-09T07:35:00Z</dcterms:modified>
</cp:coreProperties>
</file>